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1CE" w:rsidRPr="00EF11CE" w:rsidRDefault="00EF11CE" w:rsidP="00EF11CE">
      <w:pPr>
        <w:pStyle w:val="NormalWeb"/>
        <w:rPr>
          <w:rFonts w:asciiTheme="minorHAnsi" w:hAnsiTheme="minorHAnsi" w:cstheme="minorHAnsi"/>
          <w:b/>
        </w:rPr>
      </w:pPr>
      <w:r w:rsidRPr="00EF11CE">
        <w:rPr>
          <w:rFonts w:asciiTheme="minorHAnsi" w:hAnsiTheme="minorHAnsi" w:cstheme="minorHAnsi"/>
          <w:b/>
        </w:rPr>
        <w:t>June 2009</w:t>
      </w:r>
    </w:p>
    <w:p w:rsidR="00EF11CE" w:rsidRPr="00EF11CE" w:rsidRDefault="00EF11CE" w:rsidP="00EF11CE">
      <w:pPr>
        <w:pStyle w:val="NormalWeb"/>
        <w:rPr>
          <w:rFonts w:asciiTheme="minorHAnsi" w:hAnsiTheme="minorHAnsi" w:cstheme="minorHAnsi"/>
        </w:rPr>
      </w:pPr>
      <w:r w:rsidRPr="00EF11CE">
        <w:rPr>
          <w:rFonts w:asciiTheme="minorHAnsi" w:hAnsiTheme="minorHAnsi" w:cstheme="minorHAnsi"/>
        </w:rPr>
        <w:t xml:space="preserve">The following data is released: </w:t>
      </w:r>
    </w:p>
    <w:p w:rsidR="00EF11CE" w:rsidRPr="00EF11CE" w:rsidRDefault="00EF11CE" w:rsidP="00EF11CE">
      <w:pPr>
        <w:pStyle w:val="NormalWeb"/>
        <w:rPr>
          <w:rFonts w:asciiTheme="minorHAnsi" w:hAnsiTheme="minorHAnsi" w:cstheme="minorHAnsi"/>
          <w:b/>
        </w:rPr>
      </w:pPr>
      <w:r w:rsidRPr="00EF11CE">
        <w:rPr>
          <w:rFonts w:asciiTheme="minorHAnsi" w:hAnsiTheme="minorHAnsi" w:cstheme="minorHAnsi"/>
          <w:b/>
        </w:rPr>
        <w:t>Project Title: Vermilion District Gold Project</w:t>
      </w:r>
      <w:r w:rsidRPr="00EF11CE">
        <w:rPr>
          <w:rFonts w:asciiTheme="minorHAnsi" w:hAnsiTheme="minorHAnsi" w:cstheme="minorHAnsi"/>
          <w:b/>
        </w:rPr>
        <w:br/>
        <w:t>Mineral Potential Project: #372</w:t>
      </w:r>
    </w:p>
    <w:p w:rsidR="00EF11CE" w:rsidRPr="00EF11CE" w:rsidRDefault="00EF11CE" w:rsidP="00EF11CE">
      <w:pPr>
        <w:pStyle w:val="NormalWeb"/>
        <w:rPr>
          <w:rFonts w:asciiTheme="minorHAnsi" w:hAnsiTheme="minorHAnsi" w:cstheme="minorHAnsi"/>
          <w:b/>
        </w:rPr>
      </w:pPr>
      <w:r w:rsidRPr="00EF11CE">
        <w:rPr>
          <w:rFonts w:asciiTheme="minorHAnsi" w:hAnsiTheme="minorHAnsi" w:cstheme="minorHAnsi"/>
          <w:b/>
        </w:rPr>
        <w:t xml:space="preserve">Project Title: Regional Survey of Gold in Till, </w:t>
      </w:r>
      <w:proofErr w:type="spellStart"/>
      <w:r w:rsidRPr="00EF11CE">
        <w:rPr>
          <w:rFonts w:asciiTheme="minorHAnsi" w:hAnsiTheme="minorHAnsi" w:cstheme="minorHAnsi"/>
          <w:b/>
        </w:rPr>
        <w:t>Archean</w:t>
      </w:r>
      <w:proofErr w:type="spellEnd"/>
      <w:r w:rsidRPr="00EF11CE">
        <w:rPr>
          <w:rFonts w:asciiTheme="minorHAnsi" w:hAnsiTheme="minorHAnsi" w:cstheme="minorHAnsi"/>
          <w:b/>
        </w:rPr>
        <w:t xml:space="preserve"> Greenstone Belt, Northeastern Itasca </w:t>
      </w:r>
      <w:r>
        <w:rPr>
          <w:rFonts w:asciiTheme="minorHAnsi" w:hAnsiTheme="minorHAnsi" w:cstheme="minorHAnsi"/>
          <w:b/>
        </w:rPr>
        <w:t xml:space="preserve">and Western St. Louis </w:t>
      </w:r>
      <w:r w:rsidRPr="00EF11CE">
        <w:rPr>
          <w:rFonts w:asciiTheme="minorHAnsi" w:hAnsiTheme="minorHAnsi" w:cstheme="minorHAnsi"/>
          <w:b/>
        </w:rPr>
        <w:t>Count</w:t>
      </w:r>
      <w:r>
        <w:rPr>
          <w:rFonts w:asciiTheme="minorHAnsi" w:hAnsiTheme="minorHAnsi" w:cstheme="minorHAnsi"/>
          <w:b/>
        </w:rPr>
        <w:t>ies</w:t>
      </w:r>
      <w:r w:rsidRPr="00EF11CE">
        <w:rPr>
          <w:rFonts w:asciiTheme="minorHAnsi" w:hAnsiTheme="minorHAnsi" w:cstheme="minorHAnsi"/>
          <w:b/>
        </w:rPr>
        <w:br/>
        <w:t>Mineral Potential Project: #379</w:t>
      </w:r>
    </w:p>
    <w:p w:rsidR="00EF11CE" w:rsidRPr="00EF11CE" w:rsidRDefault="00EF11CE" w:rsidP="00EF11CE">
      <w:pPr>
        <w:pStyle w:val="NormalWeb"/>
        <w:rPr>
          <w:rFonts w:asciiTheme="minorHAnsi" w:hAnsiTheme="minorHAnsi" w:cstheme="minorHAnsi"/>
          <w:b/>
        </w:rPr>
      </w:pPr>
      <w:r w:rsidRPr="00EF11CE">
        <w:rPr>
          <w:rFonts w:asciiTheme="minorHAnsi" w:hAnsiTheme="minorHAnsi" w:cstheme="minorHAnsi"/>
          <w:b/>
        </w:rPr>
        <w:t>Project Leader: Don Elsenheimer</w:t>
      </w:r>
    </w:p>
    <w:p w:rsidR="00EF11CE" w:rsidRPr="00EF11CE" w:rsidRDefault="00EF11CE" w:rsidP="00EF11CE">
      <w:pPr>
        <w:pStyle w:val="NormalWeb"/>
        <w:rPr>
          <w:rFonts w:asciiTheme="minorHAnsi" w:hAnsiTheme="minorHAnsi" w:cstheme="minorHAnsi"/>
        </w:rPr>
      </w:pPr>
      <w:r w:rsidRPr="00EF11CE">
        <w:rPr>
          <w:rFonts w:asciiTheme="minorHAnsi" w:hAnsiTheme="minorHAnsi" w:cstheme="minorHAnsi"/>
          <w:b/>
          <w:u w:val="single"/>
        </w:rPr>
        <w:t>May 21, 2009 laboratory report from Overburden Drilling Management, Ltd</w:t>
      </w:r>
      <w:r w:rsidRPr="00EF11CE">
        <w:rPr>
          <w:rFonts w:asciiTheme="minorHAnsi" w:hAnsiTheme="minorHAnsi" w:cstheme="minorHAnsi"/>
        </w:rPr>
        <w:t xml:space="preserve"> </w:t>
      </w:r>
      <w:r>
        <w:rPr>
          <w:rFonts w:cstheme="minorHAnsi"/>
          <w:noProof/>
        </w:rPr>
        <w:drawing>
          <wp:inline distT="0" distB="0" distL="0" distR="0">
            <wp:extent cx="212725" cy="8382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12725" cy="83820"/>
                    </a:xfrm>
                    <a:prstGeom prst="rect">
                      <a:avLst/>
                    </a:prstGeom>
                    <a:noFill/>
                    <a:ln w="9525">
                      <a:noFill/>
                      <a:miter lim="800000"/>
                      <a:headEnd/>
                      <a:tailEnd/>
                    </a:ln>
                  </pic:spPr>
                </pic:pic>
              </a:graphicData>
            </a:graphic>
          </wp:inline>
        </w:drawing>
      </w:r>
      <w:r>
        <w:rPr>
          <w:rFonts w:asciiTheme="minorHAnsi" w:hAnsiTheme="minorHAnsi" w:cstheme="minorHAnsi"/>
        </w:rPr>
        <w:br/>
        <w:t xml:space="preserve">This report from Overburden Drilling Management, Ltd. documents total gold </w:t>
      </w:r>
      <w:r w:rsidRPr="00EF11CE">
        <w:rPr>
          <w:rFonts w:asciiTheme="minorHAnsi" w:hAnsiTheme="minorHAnsi" w:cstheme="minorHAnsi"/>
        </w:rPr>
        <w:t xml:space="preserve">grain counts and non-magnetic heavy mineral concentrate weights in 48 till samples from the Vermilion District, St. Louis County, Minnesota, and 37 till samples from the </w:t>
      </w:r>
      <w:r w:rsidR="002F3C42">
        <w:rPr>
          <w:rFonts w:asciiTheme="minorHAnsi" w:hAnsiTheme="minorHAnsi" w:cstheme="minorHAnsi"/>
        </w:rPr>
        <w:t xml:space="preserve">eastern </w:t>
      </w:r>
      <w:r w:rsidRPr="00EF11CE">
        <w:rPr>
          <w:rFonts w:asciiTheme="minorHAnsi" w:hAnsiTheme="minorHAnsi" w:cstheme="minorHAnsi"/>
        </w:rPr>
        <w:t xml:space="preserve">Big Fork </w:t>
      </w:r>
      <w:r w:rsidR="002F3C42">
        <w:rPr>
          <w:rFonts w:asciiTheme="minorHAnsi" w:hAnsiTheme="minorHAnsi" w:cstheme="minorHAnsi"/>
        </w:rPr>
        <w:t xml:space="preserve">and western Vermilion Lake </w:t>
      </w:r>
      <w:r w:rsidRPr="00EF11CE">
        <w:rPr>
          <w:rFonts w:asciiTheme="minorHAnsi" w:hAnsiTheme="minorHAnsi" w:cstheme="minorHAnsi"/>
        </w:rPr>
        <w:t>Quadrangle</w:t>
      </w:r>
      <w:r w:rsidR="002F3C42">
        <w:rPr>
          <w:rFonts w:asciiTheme="minorHAnsi" w:hAnsiTheme="minorHAnsi" w:cstheme="minorHAnsi"/>
        </w:rPr>
        <w:t>s (Bigfork East Project Area)</w:t>
      </w:r>
      <w:r w:rsidRPr="00EF11CE">
        <w:rPr>
          <w:rFonts w:asciiTheme="minorHAnsi" w:hAnsiTheme="minorHAnsi" w:cstheme="minorHAnsi"/>
        </w:rPr>
        <w:t xml:space="preserve">, located in </w:t>
      </w:r>
      <w:r>
        <w:rPr>
          <w:rFonts w:asciiTheme="minorHAnsi" w:hAnsiTheme="minorHAnsi" w:cstheme="minorHAnsi"/>
        </w:rPr>
        <w:t>Northe</w:t>
      </w:r>
      <w:r w:rsidRPr="00EF11CE">
        <w:rPr>
          <w:rFonts w:asciiTheme="minorHAnsi" w:hAnsiTheme="minorHAnsi" w:cstheme="minorHAnsi"/>
        </w:rPr>
        <w:t xml:space="preserve">astern Itasca </w:t>
      </w:r>
      <w:r>
        <w:rPr>
          <w:rFonts w:asciiTheme="minorHAnsi" w:hAnsiTheme="minorHAnsi" w:cstheme="minorHAnsi"/>
        </w:rPr>
        <w:t xml:space="preserve">and Western St. Louis </w:t>
      </w:r>
      <w:r w:rsidRPr="00EF11CE">
        <w:rPr>
          <w:rFonts w:asciiTheme="minorHAnsi" w:hAnsiTheme="minorHAnsi" w:cstheme="minorHAnsi"/>
        </w:rPr>
        <w:t xml:space="preserve">Counties, Minnesota. The </w:t>
      </w:r>
      <w:proofErr w:type="spellStart"/>
      <w:r w:rsidRPr="00EF11CE">
        <w:rPr>
          <w:rFonts w:asciiTheme="minorHAnsi" w:hAnsiTheme="minorHAnsi" w:cstheme="minorHAnsi"/>
        </w:rPr>
        <w:t>Mn</w:t>
      </w:r>
      <w:proofErr w:type="spellEnd"/>
      <w:r w:rsidRPr="00EF11CE">
        <w:rPr>
          <w:rFonts w:asciiTheme="minorHAnsi" w:hAnsiTheme="minorHAnsi" w:cstheme="minorHAnsi"/>
        </w:rPr>
        <w:t xml:space="preserve"> DNR has a contract with ODM to process the till samples that it collects.</w:t>
      </w:r>
    </w:p>
    <w:p w:rsidR="00EF11CE" w:rsidRDefault="00EF11CE" w:rsidP="00EF11CE">
      <w:pPr>
        <w:pStyle w:val="NormalWeb"/>
        <w:rPr>
          <w:rFonts w:asciiTheme="minorHAnsi" w:hAnsiTheme="minorHAnsi" w:cstheme="minorHAnsi"/>
        </w:rPr>
      </w:pPr>
      <w:r w:rsidRPr="00EF11CE">
        <w:rPr>
          <w:rFonts w:asciiTheme="minorHAnsi" w:hAnsiTheme="minorHAnsi" w:cstheme="minorHAnsi"/>
        </w:rPr>
        <w:t>The Vermilion District samples were collected in June-July 2008, while the Big Fork</w:t>
      </w:r>
      <w:r w:rsidR="002F3C42">
        <w:rPr>
          <w:rFonts w:asciiTheme="minorHAnsi" w:hAnsiTheme="minorHAnsi" w:cstheme="minorHAnsi"/>
        </w:rPr>
        <w:t xml:space="preserve"> East</w:t>
      </w:r>
      <w:r w:rsidRPr="00EF11CE">
        <w:rPr>
          <w:rFonts w:asciiTheme="minorHAnsi" w:hAnsiTheme="minorHAnsi" w:cstheme="minorHAnsi"/>
        </w:rPr>
        <w:t xml:space="preserve"> samples were collected in October-November 2008. Both sets were shipped to the laboratory in May 2009, and analyzed that same month. All </w:t>
      </w:r>
      <w:proofErr w:type="gramStart"/>
      <w:r w:rsidRPr="00EF11CE">
        <w:rPr>
          <w:rFonts w:asciiTheme="minorHAnsi" w:hAnsiTheme="minorHAnsi" w:cstheme="minorHAnsi"/>
        </w:rPr>
        <w:t>sample</w:t>
      </w:r>
      <w:proofErr w:type="gramEnd"/>
      <w:r w:rsidRPr="00EF11CE">
        <w:rPr>
          <w:rFonts w:asciiTheme="minorHAnsi" w:hAnsiTheme="minorHAnsi" w:cstheme="minorHAnsi"/>
        </w:rPr>
        <w:t xml:space="preserve"> were collected at locations with State-held mineral rights. Anomalous total gold grain counts and pristine gold grain counts were obtained from Vermilion District samples both proximal to known gold occurrences and in new areas with no historical reports of gold occurrences in the public record. These results are similar to those obtained in a 2005 MDNR till sampling program within the nearby Mud Creek area of the Vermilion District.</w:t>
      </w:r>
    </w:p>
    <w:p w:rsidR="00EF11CE" w:rsidRPr="002F3C42" w:rsidRDefault="00EF11CE" w:rsidP="00EF11CE">
      <w:pPr>
        <w:pStyle w:val="NormalWeb"/>
      </w:pPr>
      <w:r w:rsidRPr="00EF11CE">
        <w:rPr>
          <w:rFonts w:asciiTheme="minorHAnsi" w:hAnsiTheme="minorHAnsi" w:cstheme="minorHAnsi"/>
          <w:b/>
          <w:bCs/>
          <w:u w:val="single"/>
        </w:rPr>
        <w:t xml:space="preserve">Data table </w:t>
      </w:r>
      <w:r>
        <w:rPr>
          <w:rFonts w:asciiTheme="minorHAnsi" w:hAnsiTheme="minorHAnsi" w:cstheme="minorHAnsi"/>
          <w:b/>
          <w:bCs/>
          <w:u w:val="single"/>
        </w:rPr>
        <w:t>for Vermilion District</w:t>
      </w:r>
      <w:r w:rsidRPr="00EF11CE">
        <w:rPr>
          <w:rFonts w:asciiTheme="minorHAnsi" w:hAnsiTheme="minorHAnsi" w:cstheme="minorHAnsi"/>
          <w:b/>
          <w:bCs/>
          <w:u w:val="single"/>
        </w:rPr>
        <w:t xml:space="preserve"> samples with locations and normalized gold grain counts</w:t>
      </w:r>
      <w:r>
        <w:t xml:space="preserve"> </w:t>
      </w:r>
      <w:r>
        <w:rPr>
          <w:noProof/>
          <w:color w:val="0000FF"/>
        </w:rPr>
        <w:drawing>
          <wp:inline distT="0" distB="0" distL="0" distR="0">
            <wp:extent cx="206375" cy="83820"/>
            <wp:effectExtent l="19050" t="0" r="3175" b="0"/>
            <wp:docPr id="4" name="Picture 4" descr="This is a PDF file. You will need Adobe Acrobat Reader to download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is is a PDF file. You will need Adobe Acrobat Reader to download it.">
                      <a:hlinkClick r:id="rId5"/>
                    </pic:cNvPr>
                    <pic:cNvPicPr>
                      <a:picLocks noChangeAspect="1" noChangeArrowheads="1"/>
                    </pic:cNvPicPr>
                  </pic:nvPicPr>
                  <pic:blipFill>
                    <a:blip r:embed="rId6" cstate="print"/>
                    <a:srcRect/>
                    <a:stretch>
                      <a:fillRect/>
                    </a:stretch>
                  </pic:blipFill>
                  <pic:spPr bwMode="auto">
                    <a:xfrm>
                      <a:off x="0" y="0"/>
                      <a:ext cx="206375" cy="83820"/>
                    </a:xfrm>
                    <a:prstGeom prst="rect">
                      <a:avLst/>
                    </a:prstGeom>
                    <a:noFill/>
                    <a:ln w="9525">
                      <a:noFill/>
                      <a:miter lim="800000"/>
                      <a:headEnd/>
                      <a:tailEnd/>
                    </a:ln>
                  </pic:spPr>
                </pic:pic>
              </a:graphicData>
            </a:graphic>
          </wp:inline>
        </w:drawing>
      </w:r>
      <w:r w:rsidRPr="00EF11CE">
        <w:rPr>
          <w:rFonts w:asciiTheme="minorHAnsi" w:hAnsiTheme="minorHAnsi" w:cstheme="minorHAnsi"/>
        </w:rPr>
        <w:t xml:space="preserve">This data table provides locations as UTM coordinates and normalized gold grain counts (10kg sample weight) for the 48 </w:t>
      </w:r>
      <w:r w:rsidR="002F3C42">
        <w:rPr>
          <w:rFonts w:asciiTheme="minorHAnsi" w:hAnsiTheme="minorHAnsi" w:cstheme="minorHAnsi"/>
        </w:rPr>
        <w:t xml:space="preserve">Vermilion District </w:t>
      </w:r>
      <w:r w:rsidRPr="00EF11CE">
        <w:rPr>
          <w:rFonts w:asciiTheme="minorHAnsi" w:hAnsiTheme="minorHAnsi" w:cstheme="minorHAnsi"/>
        </w:rPr>
        <w:t xml:space="preserve">samples identified in the ODM report. </w:t>
      </w:r>
    </w:p>
    <w:p w:rsidR="002F3C42" w:rsidRPr="002F3C42" w:rsidRDefault="002F3C42" w:rsidP="002F3C42">
      <w:pPr>
        <w:pStyle w:val="NormalWeb"/>
        <w:rPr>
          <w:rFonts w:asciiTheme="minorHAnsi" w:hAnsiTheme="minorHAnsi" w:cstheme="minorHAnsi"/>
          <w:bCs/>
        </w:rPr>
      </w:pPr>
      <w:r>
        <w:rPr>
          <w:rFonts w:asciiTheme="minorHAnsi" w:hAnsiTheme="minorHAnsi" w:cstheme="minorHAnsi"/>
          <w:b/>
          <w:bCs/>
          <w:u w:val="single"/>
        </w:rPr>
        <w:t>Map of Vermilion District till sample locations with gold grain counts</w:t>
      </w:r>
      <w:r w:rsidRPr="002F3C42">
        <w:rPr>
          <w:rFonts w:asciiTheme="minorHAnsi" w:hAnsiTheme="minorHAnsi" w:cstheme="minorHAnsi"/>
          <w:b/>
          <w:bCs/>
        </w:rPr>
        <w:t xml:space="preserve"> </w:t>
      </w:r>
      <w:r w:rsidRPr="002F3C42">
        <w:rPr>
          <w:rFonts w:asciiTheme="minorHAnsi" w:hAnsiTheme="minorHAnsi" w:cstheme="minorHAnsi"/>
          <w:b/>
          <w:bCs/>
        </w:rPr>
        <w:drawing>
          <wp:inline distT="0" distB="0" distL="0" distR="0">
            <wp:extent cx="206375" cy="83820"/>
            <wp:effectExtent l="19050" t="0" r="3175" b="0"/>
            <wp:docPr id="5" name="Picture 4" descr="This is a PDF file. You will need Adobe Acrobat Reader to download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is is a PDF file. You will need Adobe Acrobat Reader to download it.">
                      <a:hlinkClick r:id="rId5"/>
                    </pic:cNvPr>
                    <pic:cNvPicPr>
                      <a:picLocks noChangeAspect="1" noChangeArrowheads="1"/>
                    </pic:cNvPicPr>
                  </pic:nvPicPr>
                  <pic:blipFill>
                    <a:blip r:embed="rId6" cstate="print"/>
                    <a:srcRect/>
                    <a:stretch>
                      <a:fillRect/>
                    </a:stretch>
                  </pic:blipFill>
                  <pic:spPr bwMode="auto">
                    <a:xfrm>
                      <a:off x="0" y="0"/>
                      <a:ext cx="206375" cy="83820"/>
                    </a:xfrm>
                    <a:prstGeom prst="rect">
                      <a:avLst/>
                    </a:prstGeom>
                    <a:noFill/>
                    <a:ln w="9525">
                      <a:noFill/>
                      <a:miter lim="800000"/>
                      <a:headEnd/>
                      <a:tailEnd/>
                    </a:ln>
                  </pic:spPr>
                </pic:pic>
              </a:graphicData>
            </a:graphic>
          </wp:inline>
        </w:drawing>
      </w:r>
      <w:r>
        <w:rPr>
          <w:rFonts w:asciiTheme="minorHAnsi" w:hAnsiTheme="minorHAnsi" w:cstheme="minorHAnsi"/>
          <w:b/>
          <w:bCs/>
          <w:u w:val="single"/>
        </w:rPr>
        <w:br/>
      </w:r>
      <w:r w:rsidRPr="00EF11CE">
        <w:rPr>
          <w:rFonts w:asciiTheme="minorHAnsi" w:hAnsiTheme="minorHAnsi" w:cstheme="minorHAnsi"/>
        </w:rPr>
        <w:t>Th</w:t>
      </w:r>
      <w:r>
        <w:rPr>
          <w:rFonts w:asciiTheme="minorHAnsi" w:hAnsiTheme="minorHAnsi" w:cstheme="minorHAnsi"/>
        </w:rPr>
        <w:t>is</w:t>
      </w:r>
      <w:r w:rsidRPr="00EF11CE">
        <w:rPr>
          <w:rFonts w:asciiTheme="minorHAnsi" w:hAnsiTheme="minorHAnsi" w:cstheme="minorHAnsi"/>
        </w:rPr>
        <w:t xml:space="preserve"> map plots sample locations and gold grain counts for both the 2005 and 2008 Vermilion District data sets, relative to areas with active State Mineral Leases, and the Vermilion District areas included within a 2009 State Mineral Lease Sale Offering.</w:t>
      </w:r>
    </w:p>
    <w:p w:rsidR="002F3C42" w:rsidRPr="002F3C42" w:rsidRDefault="002F3C42" w:rsidP="002F3C42">
      <w:pPr>
        <w:pStyle w:val="NormalWeb"/>
      </w:pPr>
      <w:r w:rsidRPr="00EF11CE">
        <w:rPr>
          <w:rFonts w:asciiTheme="minorHAnsi" w:hAnsiTheme="minorHAnsi" w:cstheme="minorHAnsi"/>
          <w:b/>
          <w:bCs/>
          <w:u w:val="single"/>
        </w:rPr>
        <w:t xml:space="preserve">Data table </w:t>
      </w:r>
      <w:r>
        <w:rPr>
          <w:rFonts w:asciiTheme="minorHAnsi" w:hAnsiTheme="minorHAnsi" w:cstheme="minorHAnsi"/>
          <w:b/>
          <w:bCs/>
          <w:u w:val="single"/>
        </w:rPr>
        <w:t>for Bigfork East</w:t>
      </w:r>
      <w:r w:rsidRPr="00EF11CE">
        <w:rPr>
          <w:rFonts w:asciiTheme="minorHAnsi" w:hAnsiTheme="minorHAnsi" w:cstheme="minorHAnsi"/>
          <w:b/>
          <w:bCs/>
          <w:u w:val="single"/>
        </w:rPr>
        <w:t xml:space="preserve"> samples with locations and normalized gold grain counts</w:t>
      </w:r>
      <w:r>
        <w:t xml:space="preserve"> </w:t>
      </w:r>
      <w:r>
        <w:rPr>
          <w:noProof/>
          <w:color w:val="0000FF"/>
        </w:rPr>
        <w:drawing>
          <wp:inline distT="0" distB="0" distL="0" distR="0">
            <wp:extent cx="206375" cy="83820"/>
            <wp:effectExtent l="19050" t="0" r="3175" b="0"/>
            <wp:docPr id="2" name="Picture 4" descr="This is a PDF file. You will need Adobe Acrobat Reader to download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is is a PDF file. You will need Adobe Acrobat Reader to download it.">
                      <a:hlinkClick r:id="rId5"/>
                    </pic:cNvPr>
                    <pic:cNvPicPr>
                      <a:picLocks noChangeAspect="1" noChangeArrowheads="1"/>
                    </pic:cNvPicPr>
                  </pic:nvPicPr>
                  <pic:blipFill>
                    <a:blip r:embed="rId6" cstate="print"/>
                    <a:srcRect/>
                    <a:stretch>
                      <a:fillRect/>
                    </a:stretch>
                  </pic:blipFill>
                  <pic:spPr bwMode="auto">
                    <a:xfrm>
                      <a:off x="0" y="0"/>
                      <a:ext cx="206375" cy="83820"/>
                    </a:xfrm>
                    <a:prstGeom prst="rect">
                      <a:avLst/>
                    </a:prstGeom>
                    <a:noFill/>
                    <a:ln w="9525">
                      <a:noFill/>
                      <a:miter lim="800000"/>
                      <a:headEnd/>
                      <a:tailEnd/>
                    </a:ln>
                  </pic:spPr>
                </pic:pic>
              </a:graphicData>
            </a:graphic>
          </wp:inline>
        </w:drawing>
      </w:r>
      <w:r>
        <w:br/>
      </w:r>
      <w:r w:rsidRPr="00EF11CE">
        <w:rPr>
          <w:rFonts w:asciiTheme="minorHAnsi" w:hAnsiTheme="minorHAnsi" w:cstheme="minorHAnsi"/>
        </w:rPr>
        <w:t xml:space="preserve">This data table provides locations as UTM coordinates and normalized gold grain counts (10kg sample weight) for the </w:t>
      </w:r>
      <w:r>
        <w:rPr>
          <w:rFonts w:asciiTheme="minorHAnsi" w:hAnsiTheme="minorHAnsi" w:cstheme="minorHAnsi"/>
        </w:rPr>
        <w:t>37</w:t>
      </w:r>
      <w:r w:rsidRPr="00EF11CE">
        <w:rPr>
          <w:rFonts w:asciiTheme="minorHAnsi" w:hAnsiTheme="minorHAnsi" w:cstheme="minorHAnsi"/>
        </w:rPr>
        <w:t xml:space="preserve"> </w:t>
      </w:r>
      <w:r>
        <w:rPr>
          <w:rFonts w:asciiTheme="minorHAnsi" w:hAnsiTheme="minorHAnsi" w:cstheme="minorHAnsi"/>
        </w:rPr>
        <w:t xml:space="preserve">Bigfork East Project Area </w:t>
      </w:r>
      <w:r w:rsidRPr="00EF11CE">
        <w:rPr>
          <w:rFonts w:asciiTheme="minorHAnsi" w:hAnsiTheme="minorHAnsi" w:cstheme="minorHAnsi"/>
        </w:rPr>
        <w:t xml:space="preserve">samples identified in the ODM report. </w:t>
      </w:r>
    </w:p>
    <w:p w:rsidR="002F3C42" w:rsidRPr="00EF11CE" w:rsidRDefault="002F3C42" w:rsidP="00EF11CE">
      <w:pPr>
        <w:pStyle w:val="NormalWeb"/>
        <w:rPr>
          <w:rFonts w:asciiTheme="minorHAnsi" w:hAnsiTheme="minorHAnsi" w:cstheme="minorHAnsi"/>
        </w:rPr>
      </w:pPr>
    </w:p>
    <w:p w:rsidR="002F3C42" w:rsidRDefault="002F3C42" w:rsidP="002F3C42">
      <w:pPr>
        <w:pStyle w:val="NormalWeb"/>
        <w:rPr>
          <w:rFonts w:asciiTheme="minorHAnsi" w:hAnsiTheme="minorHAnsi" w:cstheme="minorHAnsi"/>
        </w:rPr>
      </w:pPr>
      <w:r>
        <w:rPr>
          <w:rFonts w:asciiTheme="minorHAnsi" w:hAnsiTheme="minorHAnsi" w:cstheme="minorHAnsi"/>
          <w:b/>
          <w:bCs/>
          <w:u w:val="single"/>
        </w:rPr>
        <w:lastRenderedPageBreak/>
        <w:t>Map of Bigfork East till sample locations with gold grain counts</w:t>
      </w:r>
      <w:r w:rsidRPr="002F3C42">
        <w:rPr>
          <w:rFonts w:asciiTheme="minorHAnsi" w:hAnsiTheme="minorHAnsi" w:cstheme="minorHAnsi"/>
          <w:b/>
          <w:bCs/>
        </w:rPr>
        <w:t xml:space="preserve"> </w:t>
      </w:r>
      <w:r w:rsidRPr="002F3C42">
        <w:rPr>
          <w:rFonts w:asciiTheme="minorHAnsi" w:hAnsiTheme="minorHAnsi" w:cstheme="minorHAnsi"/>
          <w:b/>
          <w:bCs/>
        </w:rPr>
        <w:drawing>
          <wp:inline distT="0" distB="0" distL="0" distR="0">
            <wp:extent cx="206375" cy="83820"/>
            <wp:effectExtent l="19050" t="0" r="3175" b="0"/>
            <wp:docPr id="6" name="Picture 4" descr="This is a PDF file. You will need Adobe Acrobat Reader to download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is is a PDF file. You will need Adobe Acrobat Reader to download it.">
                      <a:hlinkClick r:id="rId5"/>
                    </pic:cNvPr>
                    <pic:cNvPicPr>
                      <a:picLocks noChangeAspect="1" noChangeArrowheads="1"/>
                    </pic:cNvPicPr>
                  </pic:nvPicPr>
                  <pic:blipFill>
                    <a:blip r:embed="rId6" cstate="print"/>
                    <a:srcRect/>
                    <a:stretch>
                      <a:fillRect/>
                    </a:stretch>
                  </pic:blipFill>
                  <pic:spPr bwMode="auto">
                    <a:xfrm>
                      <a:off x="0" y="0"/>
                      <a:ext cx="206375" cy="83820"/>
                    </a:xfrm>
                    <a:prstGeom prst="rect">
                      <a:avLst/>
                    </a:prstGeom>
                    <a:noFill/>
                    <a:ln w="9525">
                      <a:noFill/>
                      <a:miter lim="800000"/>
                      <a:headEnd/>
                      <a:tailEnd/>
                    </a:ln>
                  </pic:spPr>
                </pic:pic>
              </a:graphicData>
            </a:graphic>
          </wp:inline>
        </w:drawing>
      </w:r>
      <w:r>
        <w:rPr>
          <w:rFonts w:asciiTheme="minorHAnsi" w:hAnsiTheme="minorHAnsi" w:cstheme="minorHAnsi"/>
          <w:b/>
          <w:bCs/>
          <w:u w:val="single"/>
        </w:rPr>
        <w:br/>
      </w:r>
      <w:r w:rsidRPr="00EF11CE">
        <w:rPr>
          <w:rFonts w:asciiTheme="minorHAnsi" w:hAnsiTheme="minorHAnsi" w:cstheme="minorHAnsi"/>
        </w:rPr>
        <w:t>Th</w:t>
      </w:r>
      <w:r>
        <w:rPr>
          <w:rFonts w:asciiTheme="minorHAnsi" w:hAnsiTheme="minorHAnsi" w:cstheme="minorHAnsi"/>
        </w:rPr>
        <w:t xml:space="preserve">is </w:t>
      </w:r>
      <w:r w:rsidRPr="00EF11CE">
        <w:rPr>
          <w:rFonts w:asciiTheme="minorHAnsi" w:hAnsiTheme="minorHAnsi" w:cstheme="minorHAnsi"/>
        </w:rPr>
        <w:t>PDF displays sample locations and plots gold grain counts, relative to major structural features and areas of State-held mineral rights</w:t>
      </w:r>
      <w:r>
        <w:rPr>
          <w:rFonts w:asciiTheme="minorHAnsi" w:hAnsiTheme="minorHAnsi" w:cstheme="minorHAnsi"/>
        </w:rPr>
        <w:t xml:space="preserve"> in the Bigfork East Project Area</w:t>
      </w:r>
      <w:r w:rsidRPr="00EF11CE">
        <w:rPr>
          <w:rFonts w:asciiTheme="minorHAnsi" w:hAnsiTheme="minorHAnsi" w:cstheme="minorHAnsi"/>
        </w:rPr>
        <w:t xml:space="preserve">. </w:t>
      </w:r>
      <w:r>
        <w:rPr>
          <w:rFonts w:asciiTheme="minorHAnsi" w:hAnsiTheme="minorHAnsi" w:cstheme="minorHAnsi"/>
        </w:rPr>
        <w:t>This is</w:t>
      </w:r>
      <w:r w:rsidR="00EF11CE" w:rsidRPr="00EF11CE">
        <w:rPr>
          <w:rFonts w:asciiTheme="minorHAnsi" w:hAnsiTheme="minorHAnsi" w:cstheme="minorHAnsi"/>
        </w:rPr>
        <w:t xml:space="preserve"> a relatively unexplored portion of a granite-greenstone </w:t>
      </w:r>
      <w:proofErr w:type="spellStart"/>
      <w:r w:rsidR="00EF11CE" w:rsidRPr="00EF11CE">
        <w:rPr>
          <w:rFonts w:asciiTheme="minorHAnsi" w:hAnsiTheme="minorHAnsi" w:cstheme="minorHAnsi"/>
        </w:rPr>
        <w:t>terrane</w:t>
      </w:r>
      <w:proofErr w:type="spellEnd"/>
      <w:r w:rsidR="00EF11CE" w:rsidRPr="00EF11CE">
        <w:rPr>
          <w:rFonts w:asciiTheme="minorHAnsi" w:hAnsiTheme="minorHAnsi" w:cstheme="minorHAnsi"/>
        </w:rPr>
        <w:t xml:space="preserve"> that lacks previously-identified gold prospects. Anomalous total gold grain counts were obtained both in samples of thin till overlying shallow </w:t>
      </w:r>
      <w:proofErr w:type="spellStart"/>
      <w:r w:rsidR="00EF11CE" w:rsidRPr="00EF11CE">
        <w:rPr>
          <w:rFonts w:asciiTheme="minorHAnsi" w:hAnsiTheme="minorHAnsi" w:cstheme="minorHAnsi"/>
        </w:rPr>
        <w:t>Archean</w:t>
      </w:r>
      <w:proofErr w:type="spellEnd"/>
      <w:r w:rsidR="00EF11CE" w:rsidRPr="00EF11CE">
        <w:rPr>
          <w:rFonts w:asciiTheme="minorHAnsi" w:hAnsiTheme="minorHAnsi" w:cstheme="minorHAnsi"/>
        </w:rPr>
        <w:t xml:space="preserve"> greenstone bedrock exposures, and in areas proximal to major geologic structural features. </w:t>
      </w:r>
    </w:p>
    <w:p w:rsidR="002F3C42" w:rsidRDefault="00EF11CE" w:rsidP="002F3C42">
      <w:pPr>
        <w:pStyle w:val="NormalWeb"/>
        <w:rPr>
          <w:rFonts w:asciiTheme="minorHAnsi" w:hAnsiTheme="minorHAnsi" w:cstheme="minorHAnsi"/>
        </w:rPr>
      </w:pPr>
      <w:r w:rsidRPr="00EF11CE">
        <w:rPr>
          <w:rFonts w:asciiTheme="minorHAnsi" w:hAnsiTheme="minorHAnsi" w:cstheme="minorHAnsi"/>
        </w:rPr>
        <w:t>For additional information, contact</w:t>
      </w:r>
      <w:r w:rsidR="002F3C42">
        <w:rPr>
          <w:rFonts w:asciiTheme="minorHAnsi" w:hAnsiTheme="minorHAnsi" w:cstheme="minorHAnsi"/>
        </w:rPr>
        <w:t>:</w:t>
      </w:r>
    </w:p>
    <w:p w:rsidR="00EF11CE" w:rsidRPr="00EF11CE" w:rsidRDefault="00EF11CE" w:rsidP="00EF11CE">
      <w:pPr>
        <w:pStyle w:val="NormalWeb"/>
        <w:rPr>
          <w:rFonts w:asciiTheme="minorHAnsi" w:hAnsiTheme="minorHAnsi" w:cstheme="minorHAnsi"/>
        </w:rPr>
      </w:pPr>
      <w:r w:rsidRPr="00EF11CE">
        <w:rPr>
          <w:rFonts w:asciiTheme="minorHAnsi" w:hAnsiTheme="minorHAnsi" w:cstheme="minorHAnsi"/>
        </w:rPr>
        <w:t xml:space="preserve">Don Elsenheimer </w:t>
      </w:r>
      <w:r w:rsidR="002F3C42">
        <w:rPr>
          <w:rFonts w:asciiTheme="minorHAnsi" w:hAnsiTheme="minorHAnsi" w:cstheme="minorHAnsi"/>
        </w:rPr>
        <w:br/>
        <w:t xml:space="preserve">Phone: </w:t>
      </w:r>
      <w:r w:rsidRPr="00EF11CE">
        <w:rPr>
          <w:rFonts w:asciiTheme="minorHAnsi" w:hAnsiTheme="minorHAnsi" w:cstheme="minorHAnsi"/>
        </w:rPr>
        <w:t>651 259-5433</w:t>
      </w:r>
      <w:r w:rsidR="002F3C42">
        <w:rPr>
          <w:rFonts w:asciiTheme="minorHAnsi" w:hAnsiTheme="minorHAnsi" w:cstheme="minorHAnsi"/>
        </w:rPr>
        <w:br/>
      </w:r>
      <w:r w:rsidRPr="00EF11CE">
        <w:rPr>
          <w:rFonts w:asciiTheme="minorHAnsi" w:hAnsiTheme="minorHAnsi" w:cstheme="minorHAnsi"/>
        </w:rPr>
        <w:t>e-</w:t>
      </w:r>
      <w:proofErr w:type="spellStart"/>
      <w:r w:rsidRPr="00EF11CE">
        <w:rPr>
          <w:rFonts w:asciiTheme="minorHAnsi" w:hAnsiTheme="minorHAnsi" w:cstheme="minorHAnsi"/>
        </w:rPr>
        <w:t>mail:</w:t>
      </w:r>
      <w:hyperlink r:id="rId7" w:history="1">
        <w:r w:rsidRPr="00EF11CE">
          <w:rPr>
            <w:rStyle w:val="Hyperlink"/>
            <w:rFonts w:asciiTheme="minorHAnsi" w:hAnsiTheme="minorHAnsi" w:cstheme="minorHAnsi"/>
          </w:rPr>
          <w:t>donald.elsenheimer@state.mn.us</w:t>
        </w:r>
        <w:proofErr w:type="spellEnd"/>
      </w:hyperlink>
    </w:p>
    <w:p w:rsidR="00A471FA" w:rsidRPr="00EF11CE" w:rsidRDefault="00A471FA">
      <w:pPr>
        <w:rPr>
          <w:rFonts w:cstheme="minorHAnsi"/>
        </w:rPr>
      </w:pPr>
    </w:p>
    <w:sectPr w:rsidR="00A471FA" w:rsidRPr="00EF11CE" w:rsidSect="00A471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EF11CE"/>
    <w:rsid w:val="00145BDF"/>
    <w:rsid w:val="0016251E"/>
    <w:rsid w:val="00297C6B"/>
    <w:rsid w:val="002F3C42"/>
    <w:rsid w:val="00365753"/>
    <w:rsid w:val="003E6C6C"/>
    <w:rsid w:val="0056727E"/>
    <w:rsid w:val="005909E5"/>
    <w:rsid w:val="00A07F98"/>
    <w:rsid w:val="00A471FA"/>
    <w:rsid w:val="00BB2740"/>
    <w:rsid w:val="00EF11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1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F11C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F11CE"/>
    <w:rPr>
      <w:color w:val="0000FF"/>
      <w:u w:val="single"/>
    </w:rPr>
  </w:style>
  <w:style w:type="paragraph" w:styleId="BalloonText">
    <w:name w:val="Balloon Text"/>
    <w:basedOn w:val="Normal"/>
    <w:link w:val="BalloonTextChar"/>
    <w:uiPriority w:val="99"/>
    <w:semiHidden/>
    <w:unhideWhenUsed/>
    <w:rsid w:val="00EF11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11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5123289">
      <w:bodyDiv w:val="1"/>
      <w:marLeft w:val="0"/>
      <w:marRight w:val="0"/>
      <w:marTop w:val="0"/>
      <w:marBottom w:val="0"/>
      <w:divBdr>
        <w:top w:val="none" w:sz="0" w:space="0" w:color="auto"/>
        <w:left w:val="none" w:sz="0" w:space="0" w:color="auto"/>
        <w:bottom w:val="none" w:sz="0" w:space="0" w:color="auto"/>
        <w:right w:val="none" w:sz="0" w:space="0" w:color="auto"/>
      </w:divBdr>
    </w:div>
    <w:div w:id="1981887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donald.elsenheimer@state.mn.u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hyperlink" Target="http://www.dnr.state.mn.us/sitetools/getacrob.html"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467</Words>
  <Characters>2664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MN Dept Of Natural Resources</Company>
  <LinksUpToDate>false</LinksUpToDate>
  <CharactersWithSpaces>3125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doelsenh</dc:creator>
  <cp:lastModifiedBy>doelsenh</cp:lastModifiedBy>
  <cp:revision>1</cp:revision>
  <dcterms:created xsi:type="dcterms:W3CDTF">2011-01-04T15:42:00Z</dcterms:created>
  <dcterms:modified xsi:type="dcterms:W3CDTF">2011-01-04T16:03:00Z</dcterms:modified>
</cp:coreProperties>
</file>